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A7" w:rsidRPr="00515844" w:rsidRDefault="006019DA" w:rsidP="001F31A7">
      <w:pPr>
        <w:jc w:val="both"/>
        <w:rPr>
          <w:bCs/>
          <w:iCs/>
        </w:rPr>
      </w:pPr>
      <w:r>
        <w:rPr>
          <w:rFonts w:ascii="Times New Roman" w:eastAsia="Arial Unicode MS" w:hAnsi="Times New Roman" w:cs="Times New Roman"/>
          <w:b/>
          <w:bCs/>
          <w:iCs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iCs/>
          <w:lang w:val="ru-RU" w:eastAsia="ar-SA" w:bidi="ar-SA"/>
        </w:rPr>
        <w:t xml:space="preserve"> </w:t>
      </w:r>
      <w:proofErr w:type="spellStart"/>
      <w:r w:rsidR="001F31A7">
        <w:rPr>
          <w:bCs/>
          <w:iCs/>
        </w:rPr>
        <w:t>Назив</w:t>
      </w:r>
      <w:proofErr w:type="spellEnd"/>
      <w:r w:rsidR="001F31A7">
        <w:rPr>
          <w:bCs/>
          <w:iCs/>
        </w:rPr>
        <w:t xml:space="preserve"> </w:t>
      </w:r>
      <w:proofErr w:type="spellStart"/>
      <w:r w:rsidR="001F31A7">
        <w:rPr>
          <w:bCs/>
          <w:iCs/>
        </w:rPr>
        <w:t>понуђача</w:t>
      </w:r>
      <w:proofErr w:type="spellEnd"/>
      <w:r w:rsidR="001F31A7">
        <w:rPr>
          <w:bCs/>
          <w:iCs/>
        </w:rPr>
        <w:t xml:space="preserve">: ____________________________________ </w:t>
      </w:r>
    </w:p>
    <w:p w:rsidR="001F31A7" w:rsidRDefault="001F31A7" w:rsidP="001F31A7">
      <w:pPr>
        <w:rPr>
          <w:bCs/>
          <w:iCs/>
        </w:rPr>
      </w:pPr>
      <w:r>
        <w:rPr>
          <w:bCs/>
          <w:iCs/>
        </w:rPr>
        <w:t xml:space="preserve">                                                (</w:t>
      </w:r>
      <w:proofErr w:type="spellStart"/>
      <w:proofErr w:type="gramStart"/>
      <w:r>
        <w:rPr>
          <w:bCs/>
          <w:iCs/>
        </w:rPr>
        <w:t>назив</w:t>
      </w:r>
      <w:proofErr w:type="spellEnd"/>
      <w:proofErr w:type="gram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понуђача</w:t>
      </w:r>
      <w:proofErr w:type="spellEnd"/>
      <w:r>
        <w:rPr>
          <w:bCs/>
          <w:iCs/>
        </w:rPr>
        <w:t>)</w:t>
      </w:r>
    </w:p>
    <w:p w:rsidR="00CF76FD" w:rsidRPr="009912FB" w:rsidRDefault="00CF76FD" w:rsidP="00B10F05">
      <w:pPr>
        <w:widowControl/>
        <w:tabs>
          <w:tab w:val="left" w:pos="1140"/>
        </w:tabs>
        <w:spacing w:line="100" w:lineRule="atLeast"/>
        <w:rPr>
          <w:rFonts w:ascii="Times New Roman" w:eastAsia="Arial Unicode MS" w:hAnsi="Times New Roman" w:cs="Times New Roman"/>
          <w:b/>
          <w:caps/>
          <w:lang w:eastAsia="ar-SA" w:bidi="ar-SA"/>
        </w:rPr>
      </w:pPr>
    </w:p>
    <w:p w:rsidR="00B24EE8" w:rsidRDefault="006019DA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lang w:eastAsia="ar-SA" w:bidi="ar-SA"/>
        </w:rPr>
      </w:pPr>
      <w:r>
        <w:rPr>
          <w:rFonts w:ascii="Times New Roman" w:eastAsia="Arial Unicode MS" w:hAnsi="Times New Roman" w:cs="Times New Roman"/>
          <w:b/>
          <w:bCs/>
          <w:iCs/>
          <w:lang w:val="ru-RU" w:eastAsia="ar-SA" w:bidi="ar-SA"/>
        </w:rPr>
        <w:t>ОБРАЗАЦ СТРУКТУРЕ ЦЕНЕ</w:t>
      </w:r>
      <w:r>
        <w:rPr>
          <w:rFonts w:ascii="Times New Roman" w:eastAsia="Arial Unicode MS" w:hAnsi="Times New Roman" w:cs="Times New Roman"/>
          <w:b/>
          <w:bCs/>
          <w:iCs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b/>
          <w:lang w:eastAsia="ar-SA" w:bidi="ar-SA"/>
        </w:rPr>
        <w:t xml:space="preserve">ЗА ПАРТИЈУ </w:t>
      </w:r>
      <w:r>
        <w:rPr>
          <w:rFonts w:ascii="Times New Roman" w:eastAsia="Arial Unicode MS" w:hAnsi="Times New Roman" w:cs="Times New Roman"/>
          <w:b/>
          <w:lang w:val="ru-RU" w:eastAsia="ar-SA" w:bidi="ar-SA"/>
        </w:rPr>
        <w:t>1</w:t>
      </w:r>
    </w:p>
    <w:p w:rsidR="00CF76FD" w:rsidRDefault="00B24EE8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lang w:eastAsia="ar-SA" w:bidi="ar-SA"/>
        </w:rPr>
      </w:pPr>
      <w:proofErr w:type="spellStart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Екскурзија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r w:rsidR="001F31A7">
        <w:rPr>
          <w:rFonts w:ascii="Times New Roman" w:eastAsia="Arial Unicode MS" w:hAnsi="Times New Roman" w:cs="Times New Roman"/>
          <w:b/>
          <w:lang w:eastAsia="ar-SA" w:bidi="ar-SA"/>
        </w:rPr>
        <w:t xml:space="preserve">за </w:t>
      </w:r>
      <w:proofErr w:type="spellStart"/>
      <w:r w:rsidR="001F31A7">
        <w:rPr>
          <w:rFonts w:ascii="Times New Roman" w:eastAsia="Arial Unicode MS" w:hAnsi="Times New Roman" w:cs="Times New Roman"/>
          <w:b/>
          <w:lang w:eastAsia="ar-SA" w:bidi="ar-SA"/>
        </w:rPr>
        <w:t>ученик</w:t>
      </w:r>
      <w:proofErr w:type="spellEnd"/>
      <w:r w:rsidR="001F31A7">
        <w:rPr>
          <w:rFonts w:ascii="Times New Roman" w:eastAsia="Arial Unicode MS" w:hAnsi="Times New Roman" w:cs="Times New Roman"/>
          <w:b/>
          <w:lang w:eastAsia="ar-SA" w:bidi="ar-SA"/>
        </w:rPr>
        <w:t>е</w:t>
      </w:r>
      <w:r w:rsidR="00855EC8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855EC8">
        <w:rPr>
          <w:rFonts w:ascii="Times New Roman" w:eastAsia="Arial Unicode MS" w:hAnsi="Times New Roman" w:cs="Times New Roman"/>
          <w:b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1.</w:t>
      </w:r>
      <w:proofErr w:type="gramEnd"/>
      <w:r w:rsidR="00855EC8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proofErr w:type="gramStart"/>
      <w:r w:rsidR="00855EC8">
        <w:rPr>
          <w:rFonts w:ascii="Times New Roman" w:eastAsia="Arial Unicode MS" w:hAnsi="Times New Roman" w:cs="Times New Roman"/>
          <w:b/>
          <w:lang w:eastAsia="ar-SA" w:bidi="ar-SA"/>
        </w:rPr>
        <w:t>до</w:t>
      </w:r>
      <w:proofErr w:type="spellEnd"/>
      <w:proofErr w:type="gramEnd"/>
      <w:r w:rsidR="00855EC8">
        <w:rPr>
          <w:rFonts w:ascii="Times New Roman" w:eastAsia="Arial Unicode MS" w:hAnsi="Times New Roman" w:cs="Times New Roman"/>
          <w:b/>
          <w:lang w:eastAsia="ar-SA" w:bidi="ar-SA"/>
        </w:rPr>
        <w:t xml:space="preserve"> 4.</w:t>
      </w:r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разреда</w:t>
      </w:r>
      <w:proofErr w:type="spellEnd"/>
      <w:proofErr w:type="gram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</w:p>
    <w:p w:rsidR="00B24EE8" w:rsidRPr="00B24EE8" w:rsidRDefault="00B24EE8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iCs/>
          <w:lang w:eastAsia="ar-SA" w:bidi="ar-SA"/>
        </w:rPr>
      </w:pPr>
    </w:p>
    <w:p w:rsidR="00CF76FD" w:rsidRDefault="006019DA">
      <w:pPr>
        <w:pStyle w:val="NoSpacing"/>
        <w:ind w:right="146"/>
        <w:jc w:val="both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b/>
          <w:i/>
          <w:color w:val="auto"/>
          <w:szCs w:val="24"/>
          <w:lang w:val="ru-RU"/>
        </w:rPr>
        <w:t>*</w:t>
      </w:r>
      <w:proofErr w:type="spellStart"/>
      <w:r>
        <w:rPr>
          <w:rFonts w:ascii="Times New Roman" w:hAnsi="Times New Roman" w:cs="Times New Roman"/>
          <w:b/>
          <w:i/>
          <w:color w:val="auto"/>
          <w:szCs w:val="24"/>
        </w:rPr>
        <w:t>Напомена</w:t>
      </w:r>
      <w:proofErr w:type="spellEnd"/>
      <w:r>
        <w:rPr>
          <w:rFonts w:ascii="Times New Roman" w:hAnsi="Times New Roman" w:cs="Times New Roman"/>
          <w:b/>
          <w:i/>
          <w:color w:val="auto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Образац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структуре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цене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састоји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из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три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табеле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које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је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потребно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попунити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датим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упутствима</w:t>
      </w:r>
      <w:proofErr w:type="spellEnd"/>
      <w:r>
        <w:rPr>
          <w:rFonts w:ascii="Times New Roman" w:hAnsi="Times New Roman" w:cs="Times New Roman"/>
          <w:color w:val="auto"/>
          <w:szCs w:val="24"/>
        </w:rPr>
        <w:t>.</w:t>
      </w:r>
    </w:p>
    <w:p w:rsidR="008C176F" w:rsidRDefault="008C176F">
      <w:pPr>
        <w:pStyle w:val="NoSpacing"/>
        <w:ind w:right="146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</w:p>
    <w:p w:rsidR="00CF76FD" w:rsidRDefault="006019DA">
      <w:pPr>
        <w:pStyle w:val="NoSpacing"/>
        <w:jc w:val="both"/>
        <w:rPr>
          <w:rFonts w:ascii="Times New Roman" w:hAnsi="Times New Roman" w:cs="Times New Roman"/>
          <w:b/>
          <w:i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1</w:t>
      </w:r>
    </w:p>
    <w:tbl>
      <w:tblPr>
        <w:tblStyle w:val="TableGrid"/>
        <w:tblW w:w="9322" w:type="dxa"/>
        <w:tblLayout w:type="fixed"/>
        <w:tblLook w:val="04A0"/>
      </w:tblPr>
      <w:tblGrid>
        <w:gridCol w:w="959"/>
        <w:gridCol w:w="4818"/>
        <w:gridCol w:w="3545"/>
      </w:tblGrid>
      <w:tr w:rsidR="00CF76FD">
        <w:tc>
          <w:tcPr>
            <w:tcW w:w="959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Редни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број</w:t>
            </w:r>
            <w:proofErr w:type="spellEnd"/>
          </w:p>
        </w:tc>
        <w:tc>
          <w:tcPr>
            <w:tcW w:w="4818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Претходне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туристичке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услуге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потребно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урачунати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цену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ученику</w:t>
            </w:r>
            <w:proofErr w:type="spellEnd"/>
          </w:p>
        </w:tc>
        <w:tc>
          <w:tcPr>
            <w:tcW w:w="3545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цена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4818" w:type="dxa"/>
          </w:tcPr>
          <w:p w:rsidR="006019DA" w:rsidRPr="00DB22FD" w:rsidRDefault="006019DA" w:rsidP="001A3132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трошкови</w:t>
            </w:r>
            <w:proofErr w:type="spellEnd"/>
            <w:r w:rsidRPr="003E09A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превоза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4818" w:type="dxa"/>
          </w:tcPr>
          <w:p w:rsidR="006019DA" w:rsidRPr="00DB22FD" w:rsidRDefault="006019DA" w:rsidP="001A3132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улазнице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све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посете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наплаћују</w:t>
            </w:r>
            <w:proofErr w:type="spellEnd"/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3.</w:t>
            </w:r>
          </w:p>
        </w:tc>
        <w:tc>
          <w:tcPr>
            <w:tcW w:w="4818" w:type="dxa"/>
          </w:tcPr>
          <w:p w:rsidR="006019DA" w:rsidRPr="00DB22FD" w:rsidRDefault="006019DA" w:rsidP="001A3132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ручак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ресторану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програму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путовања</w:t>
            </w:r>
            <w:proofErr w:type="spellEnd"/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4.</w:t>
            </w:r>
          </w:p>
        </w:tc>
        <w:tc>
          <w:tcPr>
            <w:tcW w:w="4818" w:type="dxa"/>
          </w:tcPr>
          <w:p w:rsidR="006019DA" w:rsidRPr="00DB22FD" w:rsidRDefault="006019DA" w:rsidP="001A3132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019DA">
              <w:rPr>
                <w:rStyle w:val="fontstyle01"/>
                <w:b w:val="0"/>
                <w:color w:val="auto"/>
              </w:rPr>
              <w:t>трошкове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ангажовања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лиценцираног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туристичког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в</w:t>
            </w:r>
            <w:r w:rsidRPr="006019DA">
              <w:rPr>
                <w:rStyle w:val="fontstyle01"/>
                <w:b w:val="0"/>
              </w:rPr>
              <w:t>одича</w:t>
            </w:r>
            <w:proofErr w:type="spellEnd"/>
            <w:r w:rsidRPr="006019DA">
              <w:rPr>
                <w:rStyle w:val="fontstyle01"/>
                <w:b w:val="0"/>
              </w:rPr>
              <w:t xml:space="preserve"> (1 </w:t>
            </w:r>
            <w:proofErr w:type="spellStart"/>
            <w:r w:rsidRPr="006019DA">
              <w:rPr>
                <w:rStyle w:val="fontstyle01"/>
                <w:b w:val="0"/>
              </w:rPr>
              <w:t>водич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за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сваки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аутобус</w:t>
            </w:r>
            <w:proofErr w:type="spellEnd"/>
            <w:r>
              <w:rPr>
                <w:rStyle w:val="fontstyle01"/>
              </w:rPr>
              <w:t>)</w:t>
            </w:r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5.</w:t>
            </w:r>
          </w:p>
        </w:tc>
        <w:tc>
          <w:tcPr>
            <w:tcW w:w="4818" w:type="dxa"/>
          </w:tcPr>
          <w:p w:rsidR="006019DA" w:rsidRPr="00F97C01" w:rsidRDefault="006019DA" w:rsidP="00F97C01">
            <w:pPr>
              <w:rPr>
                <w:rFonts w:ascii="Times New Roman" w:hAnsi="Times New Roman"/>
                <w:bCs/>
              </w:rPr>
            </w:pPr>
            <w:proofErr w:type="spellStart"/>
            <w:r w:rsidRPr="006019DA">
              <w:rPr>
                <w:rStyle w:val="fontstyle01"/>
                <w:b w:val="0"/>
                <w:color w:val="auto"/>
              </w:rPr>
              <w:t>осигурање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свих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путника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од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последица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несрећног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случаја</w:t>
            </w:r>
            <w:proofErr w:type="spellEnd"/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P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6.</w:t>
            </w:r>
          </w:p>
        </w:tc>
        <w:tc>
          <w:tcPr>
            <w:tcW w:w="4818" w:type="dxa"/>
          </w:tcPr>
          <w:p w:rsidR="006019DA" w:rsidRPr="005F71BA" w:rsidRDefault="00855EC8" w:rsidP="001A3132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6019DA" w:rsidRPr="003E09A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 w:rsidRPr="003E09AF">
              <w:rPr>
                <w:rFonts w:ascii="Times New Roman" w:hAnsi="Times New Roman" w:cs="Times New Roman"/>
                <w:szCs w:val="24"/>
              </w:rPr>
              <w:t>гратис</w:t>
            </w:r>
            <w:r w:rsidR="006019DA"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н</w:t>
            </w:r>
            <w:r w:rsidR="006019DA"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20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плативих</w:t>
            </w:r>
            <w:proofErr w:type="spellEnd"/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>
              <w:rPr>
                <w:rFonts w:ascii="Times New Roman" w:hAnsi="Times New Roman" w:cs="Times New Roman"/>
                <w:szCs w:val="24"/>
              </w:rPr>
              <w:t>ученик</w:t>
            </w:r>
            <w:r w:rsidR="005F71BA">
              <w:rPr>
                <w:rFonts w:ascii="Times New Roman" w:hAnsi="Times New Roman" w:cs="Times New Roman"/>
                <w:szCs w:val="24"/>
              </w:rPr>
              <w:t>е</w:t>
            </w:r>
            <w:proofErr w:type="spellEnd"/>
            <w:r w:rsidR="005F71BA">
              <w:rPr>
                <w:rFonts w:ascii="Times New Roman" w:hAnsi="Times New Roman" w:cs="Times New Roman"/>
                <w:szCs w:val="24"/>
              </w:rPr>
              <w:t xml:space="preserve"> и 16</w:t>
            </w:r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 w:rsidRPr="003E09AF">
              <w:rPr>
                <w:rFonts w:ascii="Times New Roman" w:hAnsi="Times New Roman" w:cs="Times New Roman"/>
                <w:szCs w:val="24"/>
              </w:rPr>
              <w:t>гратис</w:t>
            </w:r>
            <w:r w:rsidR="006019DA"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>
              <w:rPr>
                <w:rFonts w:ascii="Times New Roman" w:hAnsi="Times New Roman" w:cs="Times New Roman"/>
                <w:szCs w:val="24"/>
              </w:rPr>
              <w:t>за</w:t>
            </w:r>
            <w:proofErr w:type="spellEnd"/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>
              <w:rPr>
                <w:rFonts w:ascii="Times New Roman" w:hAnsi="Times New Roman" w:cs="Times New Roman"/>
                <w:szCs w:val="24"/>
              </w:rPr>
              <w:t>одељенске</w:t>
            </w:r>
            <w:proofErr w:type="spellEnd"/>
            <w:r w:rsidR="006019D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6019DA">
              <w:rPr>
                <w:rFonts w:ascii="Times New Roman" w:hAnsi="Times New Roman" w:cs="Times New Roman"/>
                <w:szCs w:val="24"/>
              </w:rPr>
              <w:t>старешине</w:t>
            </w:r>
            <w:proofErr w:type="spellEnd"/>
            <w:r w:rsidR="005F71BA"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 w:rsidR="005F71BA">
              <w:rPr>
                <w:rFonts w:ascii="Times New Roman" w:hAnsi="Times New Roman" w:cs="Times New Roman"/>
                <w:szCs w:val="24"/>
              </w:rPr>
              <w:t>вођу</w:t>
            </w:r>
            <w:proofErr w:type="spellEnd"/>
            <w:r w:rsidR="005F71BA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="005F71BA">
              <w:rPr>
                <w:rFonts w:ascii="Times New Roman" w:hAnsi="Times New Roman" w:cs="Times New Roman"/>
                <w:szCs w:val="24"/>
              </w:rPr>
              <w:t>пута</w:t>
            </w:r>
            <w:proofErr w:type="spellEnd"/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6019DA">
        <w:tc>
          <w:tcPr>
            <w:tcW w:w="959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4818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ученику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:</w:t>
            </w:r>
          </w:p>
        </w:tc>
        <w:tc>
          <w:tcPr>
            <w:tcW w:w="3545" w:type="dxa"/>
          </w:tcPr>
          <w:p w:rsidR="006019DA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CF76FD" w:rsidRDefault="00CF76FD">
      <w:pPr>
        <w:pStyle w:val="NoSpacing"/>
        <w:rPr>
          <w:rFonts w:ascii="Times New Roman" w:hAnsi="Times New Roman" w:cs="Times New Roman"/>
          <w:color w:val="auto"/>
          <w:szCs w:val="24"/>
        </w:rPr>
      </w:pPr>
    </w:p>
    <w:p w:rsidR="00CF76FD" w:rsidRDefault="00CF76FD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</w:p>
    <w:p w:rsidR="00CF76FD" w:rsidRDefault="006019DA" w:rsidP="007260F5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</w:rPr>
        <w:t>Табела</w:t>
      </w:r>
      <w:proofErr w:type="spellEnd"/>
      <w:r>
        <w:rPr>
          <w:rFonts w:ascii="Times New Roman" w:hAnsi="Times New Roman" w:cs="Times New Roman"/>
          <w:b/>
          <w:i/>
        </w:rPr>
        <w:t xml:space="preserve"> 1</w:t>
      </w:r>
      <w:r>
        <w:rPr>
          <w:rFonts w:ascii="Times New Roman" w:hAnsi="Times New Roman" w:cs="Times New Roman"/>
          <w:b/>
        </w:rPr>
        <w:t xml:space="preserve">): </w:t>
      </w:r>
    </w:p>
    <w:p w:rsidR="008C176F" w:rsidRPr="007260F5" w:rsidRDefault="008C176F" w:rsidP="007260F5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eastAsia="Arial Unicode MS" w:hAnsi="Times New Roman" w:cs="Times New Roman"/>
          <w:lang w:eastAsia="ar-SA" w:bidi="ar-SA"/>
        </w:rPr>
      </w:pP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Колона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1 „</w:t>
      </w: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редни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број</w:t>
      </w:r>
      <w:proofErr w:type="spellEnd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“</w:t>
      </w:r>
      <w:r w:rsidR="00E8640E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E8640E">
        <w:rPr>
          <w:rFonts w:ascii="Times New Roman" w:eastAsia="Arial Unicode MS" w:hAnsi="Times New Roman" w:cs="Times New Roman"/>
          <w:lang w:eastAsia="ar-SA" w:bidi="ar-SA"/>
        </w:rPr>
        <w:t>унeти</w:t>
      </w:r>
      <w:proofErr w:type="spellEnd"/>
      <w:proofErr w:type="gramEnd"/>
      <w:r w:rsidR="00E8640E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E8640E">
        <w:rPr>
          <w:rFonts w:ascii="Times New Roman" w:eastAsia="Arial Unicode MS" w:hAnsi="Times New Roman" w:cs="Times New Roman"/>
          <w:lang w:eastAsia="ar-SA" w:bidi="ar-SA"/>
        </w:rPr>
        <w:t>су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редни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бројеви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арапски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до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последње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врсте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услуга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колоне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2.</w:t>
      </w: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Колона</w:t>
      </w:r>
      <w:proofErr w:type="spellEnd"/>
      <w:r>
        <w:rPr>
          <w:rFonts w:ascii="Times New Roman" w:hAnsi="Times New Roman" w:cs="Times New Roman"/>
          <w:b/>
        </w:rPr>
        <w:t xml:space="preserve"> 2 „</w:t>
      </w:r>
      <w:proofErr w:type="spellStart"/>
      <w:r>
        <w:rPr>
          <w:rFonts w:ascii="Times New Roman" w:hAnsi="Times New Roman" w:cs="Times New Roman"/>
          <w:b/>
        </w:rPr>
        <w:t>Претходне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туристичке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услуге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које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је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потребно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урачунати</w:t>
      </w:r>
      <w:proofErr w:type="spellEnd"/>
      <w:r>
        <w:rPr>
          <w:rFonts w:ascii="Times New Roman" w:hAnsi="Times New Roman" w:cs="Times New Roman"/>
          <w:b/>
        </w:rPr>
        <w:t xml:space="preserve"> у </w:t>
      </w:r>
      <w:proofErr w:type="spellStart"/>
      <w:r>
        <w:rPr>
          <w:rFonts w:ascii="Times New Roman" w:hAnsi="Times New Roman" w:cs="Times New Roman"/>
          <w:b/>
        </w:rPr>
        <w:t>цену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ученику</w:t>
      </w:r>
      <w:proofErr w:type="spellEnd"/>
      <w:proofErr w:type="gramStart"/>
      <w:r>
        <w:rPr>
          <w:rFonts w:ascii="Times New Roman" w:hAnsi="Times New Roman" w:cs="Times New Roman"/>
          <w:b/>
        </w:rPr>
        <w:t>“ -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Свака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обавезно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садржи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што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превоза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угоститељске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>,</w:t>
      </w:r>
      <w:r w:rsidR="008530CA">
        <w:rPr>
          <w:rFonts w:ascii="Times New Roman" w:hAnsi="Times New Roman" w:cs="Times New Roman"/>
        </w:rPr>
        <w:t xml:space="preserve"> </w:t>
      </w:r>
      <w:proofErr w:type="spellStart"/>
      <w:r w:rsidR="008530CA">
        <w:rPr>
          <w:rFonts w:ascii="Times New Roman" w:hAnsi="Times New Roman" w:cs="Times New Roman"/>
        </w:rPr>
        <w:t>услуге</w:t>
      </w:r>
      <w:proofErr w:type="spellEnd"/>
      <w:r w:rsidR="008530CA">
        <w:rPr>
          <w:rFonts w:ascii="Times New Roman" w:hAnsi="Times New Roman" w:cs="Times New Roman"/>
        </w:rPr>
        <w:t xml:space="preserve"> </w:t>
      </w:r>
      <w:proofErr w:type="spellStart"/>
      <w:r w:rsidR="008530CA">
        <w:rPr>
          <w:rFonts w:ascii="Times New Roman" w:hAnsi="Times New Roman" w:cs="Times New Roman"/>
        </w:rPr>
        <w:t>осигурања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улазница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културно-историјске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споменике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здравственог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осигурања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водича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итд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овој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колони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исказује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структура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односно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називи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појединачне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путовања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учествују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формирању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једног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ученика</w:t>
      </w:r>
      <w:proofErr w:type="spellEnd"/>
      <w:r>
        <w:rPr>
          <w:rFonts w:ascii="Times New Roman" w:hAnsi="Times New Roman" w:cs="Times New Roman"/>
        </w:rPr>
        <w:t xml:space="preserve">, а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наручилац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предвидео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спецификацијом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конкретну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партију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услугу</w:t>
      </w:r>
      <w:proofErr w:type="spellEnd"/>
      <w:r>
        <w:rPr>
          <w:rFonts w:ascii="Times New Roman" w:hAnsi="Times New Roman" w:cs="Times New Roman"/>
        </w:rPr>
        <w:t>.</w:t>
      </w: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b/>
        </w:rPr>
        <w:t>Колона</w:t>
      </w:r>
      <w:proofErr w:type="spellEnd"/>
      <w:r>
        <w:rPr>
          <w:rFonts w:ascii="Times New Roman" w:hAnsi="Times New Roman" w:cs="Times New Roman"/>
          <w:b/>
        </w:rPr>
        <w:t xml:space="preserve"> 3 ''</w:t>
      </w:r>
      <w:proofErr w:type="spellStart"/>
      <w:r>
        <w:rPr>
          <w:rFonts w:ascii="Times New Roman" w:hAnsi="Times New Roman" w:cs="Times New Roman"/>
          <w:b/>
        </w:rPr>
        <w:t>Јединична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са</w:t>
      </w:r>
      <w:proofErr w:type="spellEnd"/>
      <w:r>
        <w:rPr>
          <w:rFonts w:ascii="Times New Roman" w:hAnsi="Times New Roman" w:cs="Times New Roman"/>
          <w:b/>
        </w:rPr>
        <w:t xml:space="preserve"> ПДВ-</w:t>
      </w:r>
      <w:proofErr w:type="spellStart"/>
      <w:r>
        <w:rPr>
          <w:rFonts w:ascii="Times New Roman" w:hAnsi="Times New Roman" w:cs="Times New Roman"/>
          <w:b/>
        </w:rPr>
        <w:t>ом</w:t>
      </w:r>
      <w:proofErr w:type="spellEnd"/>
      <w:r>
        <w:rPr>
          <w:rFonts w:ascii="Times New Roman" w:hAnsi="Times New Roman" w:cs="Times New Roman"/>
          <w:b/>
        </w:rPr>
        <w:t xml:space="preserve">'' </w:t>
      </w:r>
      <w:proofErr w:type="spellStart"/>
      <w:r>
        <w:rPr>
          <w:rFonts w:ascii="Times New Roman" w:hAnsi="Times New Roman" w:cs="Times New Roman"/>
        </w:rPr>
        <w:t>исказују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појединачну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услугу</w:t>
      </w:r>
      <w:proofErr w:type="spellEnd"/>
      <w:proofErr w:type="gram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укупна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ученику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ПДВ-</w:t>
      </w:r>
      <w:proofErr w:type="spellStart"/>
      <w:r>
        <w:rPr>
          <w:rFonts w:ascii="Times New Roman" w:hAnsi="Times New Roman" w:cs="Times New Roman"/>
        </w:rPr>
        <w:t>ом</w:t>
      </w:r>
      <w:proofErr w:type="spellEnd"/>
      <w:r>
        <w:rPr>
          <w:rFonts w:ascii="Times New Roman" w:hAnsi="Times New Roman" w:cs="Times New Roman"/>
        </w:rPr>
        <w:t xml:space="preserve"> .</w:t>
      </w:r>
    </w:p>
    <w:p w:rsidR="00CF76FD" w:rsidRDefault="00CF76FD">
      <w:pPr>
        <w:pStyle w:val="NoSpacing"/>
        <w:jc w:val="both"/>
        <w:rPr>
          <w:rFonts w:ascii="Times New Roman" w:hAnsi="Times New Roman" w:cs="Times New Roman"/>
          <w:b/>
          <w:i/>
          <w:szCs w:val="24"/>
          <w:lang w:val="ru-RU"/>
        </w:rPr>
      </w:pPr>
    </w:p>
    <w:p w:rsidR="00CF76FD" w:rsidRDefault="00CF76FD">
      <w:pPr>
        <w:pStyle w:val="NoSpacing"/>
        <w:jc w:val="both"/>
        <w:rPr>
          <w:rFonts w:ascii="Times New Roman" w:hAnsi="Times New Roman" w:cs="Times New Roman"/>
          <w:b/>
          <w:i/>
          <w:szCs w:val="24"/>
          <w:lang w:val="ru-RU"/>
        </w:rPr>
      </w:pPr>
    </w:p>
    <w:p w:rsidR="00CF76FD" w:rsidRDefault="006019DA">
      <w:pPr>
        <w:pStyle w:val="NoSpacing"/>
        <w:jc w:val="both"/>
        <w:rPr>
          <w:rFonts w:ascii="Times New Roman" w:hAnsi="Times New Roman" w:cs="Times New Roman"/>
          <w:b/>
          <w:i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2</w:t>
      </w:r>
    </w:p>
    <w:tbl>
      <w:tblPr>
        <w:tblStyle w:val="TableGrid"/>
        <w:tblW w:w="9576" w:type="dxa"/>
        <w:tblLayout w:type="fixed"/>
        <w:tblLook w:val="04A0"/>
      </w:tblPr>
      <w:tblGrid>
        <w:gridCol w:w="958"/>
        <w:gridCol w:w="4527"/>
        <w:gridCol w:w="1380"/>
        <w:gridCol w:w="1340"/>
        <w:gridCol w:w="1371"/>
      </w:tblGrid>
      <w:tr w:rsidR="00CF76FD">
        <w:tc>
          <w:tcPr>
            <w:tcW w:w="958" w:type="dxa"/>
          </w:tcPr>
          <w:p w:rsidR="00CF76FD" w:rsidRDefault="00CF76F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Редни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Број</w:t>
            </w:r>
            <w:proofErr w:type="spellEnd"/>
          </w:p>
        </w:tc>
        <w:tc>
          <w:tcPr>
            <w:tcW w:w="4527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Организациони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трошкови</w:t>
            </w:r>
            <w:proofErr w:type="spellEnd"/>
          </w:p>
        </w:tc>
        <w:tc>
          <w:tcPr>
            <w:tcW w:w="1380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без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ПДВ–а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  <w:tc>
          <w:tcPr>
            <w:tcW w:w="1340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Износ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ПДВа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стопи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16,667%</w:t>
            </w:r>
          </w:p>
        </w:tc>
        <w:tc>
          <w:tcPr>
            <w:tcW w:w="1371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</w:tr>
      <w:tr w:rsidR="00CF76FD">
        <w:tc>
          <w:tcPr>
            <w:tcW w:w="958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1.</w:t>
            </w:r>
          </w:p>
        </w:tc>
        <w:tc>
          <w:tcPr>
            <w:tcW w:w="4527" w:type="dxa"/>
          </w:tcPr>
          <w:p w:rsidR="00CF76FD" w:rsidRDefault="006019DA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Агенцијска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провизија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ученику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>)</w:t>
            </w:r>
          </w:p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80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40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71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F76FD" w:rsidRDefault="00CF76FD">
      <w:pPr>
        <w:pStyle w:val="NoSpacing"/>
        <w:jc w:val="both"/>
        <w:rPr>
          <w:rFonts w:ascii="Times New Roman" w:hAnsi="Times New Roman" w:cs="Times New Roman"/>
          <w:i/>
          <w:szCs w:val="24"/>
        </w:rPr>
      </w:pPr>
    </w:p>
    <w:p w:rsidR="00CF76FD" w:rsidRDefault="006019DA">
      <w:pPr>
        <w:pStyle w:val="NoSpacing"/>
        <w:ind w:left="-142" w:right="-138"/>
        <w:jc w:val="both"/>
        <w:rPr>
          <w:rFonts w:ascii="Times New Roman" w:hAnsi="Times New Roman" w:cs="Times New Roman"/>
          <w:i/>
          <w:szCs w:val="24"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2</w:t>
      </w:r>
      <w:r>
        <w:rPr>
          <w:rFonts w:ascii="Times New Roman" w:hAnsi="Times New Roman" w:cs="Times New Roman"/>
          <w:b/>
        </w:rPr>
        <w:t xml:space="preserve">): </w:t>
      </w:r>
    </w:p>
    <w:p w:rsidR="00CF76FD" w:rsidRDefault="00CF76FD">
      <w:pPr>
        <w:pStyle w:val="NoSpacing"/>
        <w:ind w:left="-142" w:right="-138"/>
        <w:jc w:val="both"/>
        <w:rPr>
          <w:rFonts w:ascii="Times New Roman" w:hAnsi="Times New Roman" w:cs="Times New Roman"/>
          <w:szCs w:val="24"/>
        </w:rPr>
      </w:pPr>
    </w:p>
    <w:p w:rsidR="00CF76FD" w:rsidRDefault="006019DA">
      <w:pPr>
        <w:pStyle w:val="ListParagraph"/>
        <w:widowControl/>
        <w:numPr>
          <w:ilvl w:val="0"/>
          <w:numId w:val="1"/>
        </w:numPr>
        <w:tabs>
          <w:tab w:val="left" w:pos="0"/>
        </w:tabs>
        <w:spacing w:after="0" w:line="240" w:lineRule="auto"/>
        <w:ind w:left="-142" w:right="-138"/>
        <w:jc w:val="both"/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Организациони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трошкови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–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агенцијска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провизија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-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Када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понуђач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све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претходне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услуге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сортира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>Табели</w:t>
      </w:r>
      <w:proofErr w:type="spellEnd"/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 xml:space="preserve"> 1,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остатак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би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требало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представља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агенцијску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провизију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–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која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одговара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износу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пореске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основице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),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тачније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обрачун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за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продају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јединствене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туристичке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услуге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коју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би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фактички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једино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требала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обрачуна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пореска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стопа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ПДВ-а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16,667%.</w:t>
      </w:r>
    </w:p>
    <w:p w:rsidR="00CF76FD" w:rsidRDefault="006019DA">
      <w:pPr>
        <w:widowControl/>
        <w:tabs>
          <w:tab w:val="left" w:pos="0"/>
        </w:tabs>
        <w:suppressAutoHyphens w:val="0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јединична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цена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без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ПДВ-а''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провизије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без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ПДВ-а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; </w:t>
      </w:r>
    </w:p>
    <w:p w:rsidR="00CF76FD" w:rsidRDefault="006019DA">
      <w:pPr>
        <w:widowControl/>
        <w:tabs>
          <w:tab w:val="left" w:pos="0"/>
        </w:tabs>
        <w:suppressAutoHyphens w:val="0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ПДВ-а''</w:t>
      </w:r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колико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стопи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16,667%; </w:t>
      </w:r>
    </w:p>
    <w:p w:rsidR="00CF76FD" w:rsidRDefault="006019DA">
      <w:pPr>
        <w:widowControl/>
        <w:tabs>
          <w:tab w:val="left" w:pos="0"/>
        </w:tabs>
        <w:suppressAutoHyphens w:val="0"/>
        <w:spacing w:after="200" w:line="276" w:lineRule="auto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proofErr w:type="gramStart"/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јединична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цена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са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ом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>''</w:t>
      </w:r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провизије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обрачунатим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ПДВ-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ом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16,667%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>.</w:t>
      </w:r>
      <w:proofErr w:type="gramEnd"/>
    </w:p>
    <w:p w:rsidR="00CF76FD" w:rsidRDefault="006019DA">
      <w:pPr>
        <w:pStyle w:val="ListParagraph"/>
        <w:widowControl/>
        <w:tabs>
          <w:tab w:val="left" w:pos="0"/>
        </w:tabs>
        <w:spacing w:after="0" w:line="240" w:lineRule="auto"/>
        <w:ind w:left="-142" w:right="-13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</w:p>
    <w:tbl>
      <w:tblPr>
        <w:tblStyle w:val="TableGrid1"/>
        <w:tblW w:w="9606" w:type="dxa"/>
        <w:tblLayout w:type="fixed"/>
        <w:tblLook w:val="04A0"/>
      </w:tblPr>
      <w:tblGrid>
        <w:gridCol w:w="641"/>
        <w:gridCol w:w="5422"/>
        <w:gridCol w:w="1842"/>
        <w:gridCol w:w="1701"/>
      </w:tblGrid>
      <w:tr w:rsidR="00CF76FD" w:rsidTr="008D3CF4">
        <w:tc>
          <w:tcPr>
            <w:tcW w:w="641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Ред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бр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Врста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услуге</w:t>
            </w:r>
            <w:proofErr w:type="spellEnd"/>
          </w:p>
        </w:tc>
        <w:tc>
          <w:tcPr>
            <w:tcW w:w="1842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Цена</w:t>
            </w:r>
            <w:proofErr w:type="spellEnd"/>
          </w:p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без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ПДВ-а</w:t>
            </w:r>
          </w:p>
        </w:tc>
        <w:tc>
          <w:tcPr>
            <w:tcW w:w="1701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Цена</w:t>
            </w:r>
            <w:proofErr w:type="spellEnd"/>
          </w:p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са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ПДВ-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ом</w:t>
            </w:r>
            <w:proofErr w:type="spellEnd"/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6019DA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1.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Претходне туристичке услуге</w:t>
            </w:r>
            <w:r>
              <w:rPr>
                <w:rFonts w:ascii="Times New Roman" w:eastAsia="Arial Unicode MS" w:hAnsi="Times New Roman" w:cs="Times New Roman"/>
                <w:b/>
                <w:lang w:val="ru-RU" w:eastAsia="ar-SA" w:bidi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lang w:eastAsia="ar-SA" w:bidi="ar-SA"/>
              </w:rPr>
              <w:t>(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sz w:val="32"/>
                <w:szCs w:val="32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6019DA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2.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Орг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анизациони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 xml:space="preserve"> трошкови – агенцијска провизија</w:t>
            </w:r>
          </w:p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(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  <w:tr w:rsidR="008D3CF4" w:rsidTr="008D3CF4">
        <w:tc>
          <w:tcPr>
            <w:tcW w:w="641" w:type="dxa"/>
            <w:vAlign w:val="center"/>
          </w:tcPr>
          <w:p w:rsidR="008D3CF4" w:rsidRPr="00511341" w:rsidRDefault="008D3CF4" w:rsidP="008D3CF4">
            <w:pPr>
              <w:jc w:val="center"/>
            </w:pPr>
            <w:r>
              <w:t>3.</w:t>
            </w:r>
          </w:p>
        </w:tc>
        <w:tc>
          <w:tcPr>
            <w:tcW w:w="5422" w:type="dxa"/>
          </w:tcPr>
          <w:p w:rsidR="008D3CF4" w:rsidRPr="001F31A7" w:rsidRDefault="008D3CF4" w:rsidP="003867A8">
            <w:pPr>
              <w:rPr>
                <w:lang/>
              </w:rPr>
            </w:pPr>
            <w:proofErr w:type="spellStart"/>
            <w:r>
              <w:t>Надокнада</w:t>
            </w:r>
            <w:proofErr w:type="spellEnd"/>
            <w:r>
              <w:t xml:space="preserve"> </w:t>
            </w:r>
            <w:proofErr w:type="spellStart"/>
            <w:r>
              <w:t>наставницима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дану</w:t>
            </w:r>
            <w:proofErr w:type="spellEnd"/>
            <w:r w:rsidR="001F31A7">
              <w:rPr>
                <w:lang/>
              </w:rPr>
              <w:t xml:space="preserve"> по ученику</w:t>
            </w:r>
          </w:p>
        </w:tc>
        <w:tc>
          <w:tcPr>
            <w:tcW w:w="1842" w:type="dxa"/>
          </w:tcPr>
          <w:p w:rsidR="008D3CF4" w:rsidRPr="00C33B8D" w:rsidRDefault="00C33B8D" w:rsidP="003867A8">
            <w:r>
              <w:t>1.234,57</w:t>
            </w:r>
          </w:p>
        </w:tc>
        <w:tc>
          <w:tcPr>
            <w:tcW w:w="1701" w:type="dxa"/>
          </w:tcPr>
          <w:p w:rsidR="008D3CF4" w:rsidRPr="00156C31" w:rsidRDefault="008D3CF4" w:rsidP="003867A8">
            <w:r>
              <w:t>1.234,57</w:t>
            </w:r>
          </w:p>
        </w:tc>
      </w:tr>
      <w:tr w:rsidR="008D3CF4" w:rsidTr="008D3CF4">
        <w:tc>
          <w:tcPr>
            <w:tcW w:w="641" w:type="dxa"/>
            <w:vAlign w:val="center"/>
          </w:tcPr>
          <w:p w:rsidR="008D3CF4" w:rsidRDefault="008D3CF4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4.</w:t>
            </w:r>
          </w:p>
        </w:tc>
        <w:tc>
          <w:tcPr>
            <w:tcW w:w="5422" w:type="dxa"/>
          </w:tcPr>
          <w:p w:rsidR="008D3CF4" w:rsidRPr="001F31A7" w:rsidRDefault="008D3CF4" w:rsidP="003867A8">
            <w:pPr>
              <w:rPr>
                <w:lang/>
              </w:rPr>
            </w:pPr>
            <w:proofErr w:type="spellStart"/>
            <w:r>
              <w:t>Надокнада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вођу</w:t>
            </w:r>
            <w:proofErr w:type="spellEnd"/>
            <w:r>
              <w:t xml:space="preserve"> </w:t>
            </w:r>
            <w:proofErr w:type="spellStart"/>
            <w:r>
              <w:t>пута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proofErr w:type="spellStart"/>
            <w:r>
              <w:t>дану</w:t>
            </w:r>
            <w:proofErr w:type="spellEnd"/>
            <w:r w:rsidR="001F31A7">
              <w:rPr>
                <w:lang/>
              </w:rPr>
              <w:t xml:space="preserve"> по ученику</w:t>
            </w:r>
          </w:p>
        </w:tc>
        <w:tc>
          <w:tcPr>
            <w:tcW w:w="1842" w:type="dxa"/>
          </w:tcPr>
          <w:p w:rsidR="008D3CF4" w:rsidRPr="00C33B8D" w:rsidRDefault="00C33B8D" w:rsidP="003867A8">
            <w:r>
              <w:t>154,32</w:t>
            </w:r>
          </w:p>
        </w:tc>
        <w:tc>
          <w:tcPr>
            <w:tcW w:w="1701" w:type="dxa"/>
          </w:tcPr>
          <w:p w:rsidR="008D3CF4" w:rsidRPr="00156C31" w:rsidRDefault="008D3CF4" w:rsidP="003867A8">
            <w:r>
              <w:t>154,32</w:t>
            </w: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8D3CF4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5</w:t>
            </w:r>
            <w:r w:rsidR="006019DA"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Укупна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цена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(1+2</w:t>
            </w:r>
            <w:r w:rsidR="00B10F05">
              <w:rPr>
                <w:rFonts w:ascii="Times New Roman" w:eastAsia="Arial Unicode MS" w:hAnsi="Times New Roman" w:cs="Times New Roman"/>
                <w:lang w:eastAsia="ar-SA" w:bidi="ar-SA"/>
              </w:rPr>
              <w:t>+3+4</w:t>
            </w:r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8D3CF4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6</w:t>
            </w:r>
            <w:r w:rsidR="006019DA"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396432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УК</w:t>
            </w:r>
            <w:r w:rsidR="008D3CF4">
              <w:rPr>
                <w:rFonts w:ascii="Times New Roman" w:eastAsia="Arial Unicode MS" w:hAnsi="Times New Roman" w:cs="Times New Roman"/>
                <w:lang w:val="ru-RU" w:eastAsia="ar-SA" w:bidi="ar-SA"/>
              </w:rPr>
              <w:t>УПНА ЦЕНА ЗА ОКВИРАН БРОЈ ОД 111</w:t>
            </w:r>
            <w:r w:rsidR="006019DA">
              <w:rPr>
                <w:rFonts w:ascii="Times New Roman" w:eastAsia="Arial Unicode MS" w:hAnsi="Times New Roman" w:cs="Times New Roman"/>
                <w:lang w:val="ru-RU" w:eastAsia="ar-SA" w:bidi="ar-SA"/>
              </w:rPr>
              <w:t xml:space="preserve"> УЧЕНИКА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</w:tbl>
    <w:p w:rsidR="00CF76FD" w:rsidRDefault="00CF76FD">
      <w:pPr>
        <w:pStyle w:val="NoSpacing"/>
        <w:jc w:val="both"/>
        <w:rPr>
          <w:rFonts w:ascii="Times New Roman" w:hAnsi="Times New Roman" w:cs="Times New Roman"/>
          <w:i/>
          <w:szCs w:val="24"/>
          <w:lang w:val="ru-RU"/>
        </w:rPr>
      </w:pPr>
    </w:p>
    <w:p w:rsidR="00CF76FD" w:rsidRDefault="006019DA">
      <w:pPr>
        <w:pStyle w:val="NoSpacing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  <w:i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</w:rPr>
        <w:t>Табела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  <w:lang w:val="ru-RU"/>
        </w:rPr>
        <w:t>3</w:t>
      </w:r>
      <w:r>
        <w:rPr>
          <w:rFonts w:ascii="Times New Roman" w:hAnsi="Times New Roman" w:cs="Times New Roman"/>
          <w:b/>
          <w:i/>
        </w:rPr>
        <w:t xml:space="preserve">): </w:t>
      </w:r>
    </w:p>
    <w:p w:rsidR="00CF76FD" w:rsidRDefault="00CF76FD">
      <w:pPr>
        <w:pStyle w:val="NoSpacing"/>
        <w:rPr>
          <w:rFonts w:ascii="Times New Roman" w:hAnsi="Times New Roman" w:cs="Times New Roman"/>
          <w:i/>
        </w:rPr>
      </w:pPr>
    </w:p>
    <w:p w:rsidR="00CF76FD" w:rsidRDefault="006E7987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i/>
          <w:szCs w:val="24"/>
          <w:lang w:val="ru-RU"/>
        </w:rPr>
      </w:pPr>
      <w:r>
        <w:rPr>
          <w:rFonts w:ascii="Times New Roman" w:hAnsi="Times New Roman" w:cs="Times New Roman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Cs w:val="24"/>
        </w:rPr>
        <w:t>колону</w:t>
      </w:r>
      <w:proofErr w:type="spellEnd"/>
      <w:r w:rsidR="006019DA">
        <w:rPr>
          <w:rFonts w:ascii="Times New Roman" w:hAnsi="Times New Roman" w:cs="Times New Roman"/>
          <w:szCs w:val="24"/>
        </w:rPr>
        <w:t xml:space="preserve"> </w:t>
      </w:r>
      <w:r w:rsidR="006019DA">
        <w:rPr>
          <w:rFonts w:ascii="Times New Roman" w:eastAsia="Arial Unicode MS" w:hAnsi="Times New Roman" w:cs="Times New Roman"/>
          <w:b/>
          <w:lang w:val="ru-RU" w:eastAsia="ar-SA" w:bidi="ar-SA"/>
        </w:rPr>
        <w:t xml:space="preserve">Претходне туристичке услуге </w:t>
      </w:r>
      <w:r w:rsidR="006019DA">
        <w:rPr>
          <w:rFonts w:ascii="Times New Roman" w:eastAsia="Arial Unicode MS" w:hAnsi="Times New Roman" w:cs="Times New Roman"/>
          <w:b/>
          <w:lang w:eastAsia="ar-SA" w:bidi="ar-SA"/>
        </w:rPr>
        <w:t>(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по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ученику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)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цена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без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ПДВ-а и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цена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са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ПДВом</w:t>
      </w:r>
      <w:proofErr w:type="spellEnd"/>
      <w:r w:rsidR="006019DA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уписује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укупан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 w:rsidR="006019DA">
        <w:rPr>
          <w:rFonts w:ascii="Times New Roman" w:eastAsia="Arial Unicode MS" w:hAnsi="Times New Roman" w:cs="Times New Roman"/>
          <w:lang w:val="ru-RU"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из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i/>
          <w:lang w:eastAsia="ar-SA" w:bidi="ar-SA"/>
        </w:rPr>
        <w:t>Табеле</w:t>
      </w:r>
      <w:proofErr w:type="spellEnd"/>
      <w:r w:rsidR="006019DA">
        <w:rPr>
          <w:rFonts w:ascii="Times New Roman" w:eastAsia="Arial Unicode MS" w:hAnsi="Times New Roman" w:cs="Times New Roman"/>
          <w:i/>
          <w:lang w:eastAsia="ar-SA" w:bidi="ar-SA"/>
        </w:rPr>
        <w:t xml:space="preserve"> 1 (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уписати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исти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у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обa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поља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>)</w:t>
      </w:r>
      <w:r w:rsidR="006019DA">
        <w:rPr>
          <w:rFonts w:ascii="Times New Roman" w:eastAsia="Arial Unicode MS" w:hAnsi="Times New Roman" w:cs="Times New Roman"/>
          <w:i/>
          <w:lang w:eastAsia="ar-SA" w:bidi="ar-SA"/>
        </w:rPr>
        <w:t>.</w:t>
      </w:r>
    </w:p>
    <w:p w:rsidR="00CF76FD" w:rsidRPr="00B10F05" w:rsidRDefault="006E7987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i/>
          <w:szCs w:val="24"/>
          <w:lang w:val="ru-RU"/>
        </w:rPr>
      </w:pPr>
      <w:r>
        <w:rPr>
          <w:rFonts w:ascii="Times New Roman" w:hAnsi="Times New Roman" w:cs="Times New Roman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Cs w:val="24"/>
        </w:rPr>
        <w:t>колону</w:t>
      </w:r>
      <w:proofErr w:type="spellEnd"/>
      <w:r w:rsidR="006019DA">
        <w:rPr>
          <w:rFonts w:ascii="Times New Roman" w:hAnsi="Times New Roman" w:cs="Times New Roman"/>
          <w:szCs w:val="24"/>
        </w:rPr>
        <w:t xml:space="preserve"> </w:t>
      </w:r>
      <w:r w:rsidR="006019DA">
        <w:rPr>
          <w:rFonts w:ascii="Times New Roman" w:eastAsia="Arial Unicode MS" w:hAnsi="Times New Roman" w:cs="Times New Roman"/>
          <w:b/>
          <w:lang w:val="ru-RU" w:eastAsia="ar-SA" w:bidi="ar-SA"/>
        </w:rPr>
        <w:t>Орг</w:t>
      </w:r>
      <w:proofErr w:type="spellStart"/>
      <w:r w:rsidR="006019DA">
        <w:rPr>
          <w:rFonts w:ascii="Times New Roman" w:eastAsia="Arial Unicode MS" w:hAnsi="Times New Roman" w:cs="Times New Roman"/>
          <w:b/>
          <w:lang w:eastAsia="ar-SA" w:bidi="ar-SA"/>
        </w:rPr>
        <w:t>анизациони</w:t>
      </w:r>
      <w:proofErr w:type="spellEnd"/>
      <w:r w:rsidR="006019DA">
        <w:rPr>
          <w:rFonts w:ascii="Times New Roman" w:eastAsia="Arial Unicode MS" w:hAnsi="Times New Roman" w:cs="Times New Roman"/>
          <w:b/>
          <w:lang w:val="ru-RU" w:eastAsia="ar-SA" w:bidi="ar-SA"/>
        </w:rPr>
        <w:t xml:space="preserve"> трошкови–агенцијска провизија</w:t>
      </w:r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(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proofErr w:type="gramStart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) 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уписују</w:t>
      </w:r>
      <w:proofErr w:type="spellEnd"/>
      <w:proofErr w:type="gram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износи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из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Табеле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2 (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јединична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цена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без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ПДВ-а и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јединична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цена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са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 xml:space="preserve"> ПДВ-</w:t>
      </w:r>
      <w:proofErr w:type="spellStart"/>
      <w:r w:rsidR="006019DA">
        <w:rPr>
          <w:rFonts w:ascii="Times New Roman" w:eastAsia="Arial Unicode MS" w:hAnsi="Times New Roman" w:cs="Times New Roman"/>
          <w:lang w:eastAsia="ar-SA" w:bidi="ar-SA"/>
        </w:rPr>
        <w:t>ом</w:t>
      </w:r>
      <w:proofErr w:type="spellEnd"/>
      <w:r w:rsidR="006019DA">
        <w:rPr>
          <w:rFonts w:ascii="Times New Roman" w:eastAsia="Arial Unicode MS" w:hAnsi="Times New Roman" w:cs="Times New Roman"/>
          <w:lang w:eastAsia="ar-SA" w:bidi="ar-SA"/>
        </w:rPr>
        <w:t>).</w:t>
      </w:r>
    </w:p>
    <w:p w:rsidR="00B10F05" w:rsidRPr="00FE060E" w:rsidRDefault="00B10F05" w:rsidP="00B10F05">
      <w:pPr>
        <w:pStyle w:val="ListParagraph"/>
        <w:widowControl/>
        <w:numPr>
          <w:ilvl w:val="0"/>
          <w:numId w:val="1"/>
        </w:numPr>
        <w:tabs>
          <w:tab w:val="left" w:pos="0"/>
        </w:tabs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060E">
        <w:rPr>
          <w:rFonts w:ascii="Times New Roman" w:hAnsi="Times New Roman" w:cs="Times New Roman"/>
          <w:sz w:val="24"/>
          <w:szCs w:val="24"/>
          <w:lang w:val="sr-Cyrl-CS"/>
        </w:rPr>
        <w:t>У колону</w:t>
      </w:r>
      <w:r w:rsidRPr="00FE06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Надокнада наставницима</w:t>
      </w:r>
      <w:r w:rsidRPr="00FE060E">
        <w:rPr>
          <w:rFonts w:ascii="Times New Roman" w:hAnsi="Times New Roman" w:cs="Times New Roman"/>
          <w:sz w:val="24"/>
          <w:szCs w:val="24"/>
          <w:lang w:val="sr-Cyrl-CS"/>
        </w:rPr>
        <w:t xml:space="preserve"> -  унет је износ који агенција плаћа </w:t>
      </w:r>
      <w:r w:rsidR="001F31A7">
        <w:rPr>
          <w:rFonts w:ascii="Times New Roman" w:hAnsi="Times New Roman" w:cs="Times New Roman"/>
          <w:sz w:val="24"/>
          <w:szCs w:val="24"/>
          <w:lang w:val="sr-Cyrl-CS"/>
        </w:rPr>
        <w:t>наставницима по дану и по ученику у бруто износу</w:t>
      </w:r>
      <w:r w:rsidRPr="00FE060E">
        <w:rPr>
          <w:rFonts w:ascii="Times New Roman" w:hAnsi="Times New Roman" w:cs="Times New Roman"/>
          <w:sz w:val="24"/>
          <w:szCs w:val="24"/>
          <w:lang w:val="sr-Cyrl-CS"/>
        </w:rPr>
        <w:t>, и који улази у кра</w:t>
      </w:r>
      <w:r w:rsidR="001F31A7">
        <w:rPr>
          <w:rFonts w:ascii="Times New Roman" w:hAnsi="Times New Roman" w:cs="Times New Roman"/>
          <w:sz w:val="24"/>
          <w:szCs w:val="24"/>
          <w:lang w:val="sr-Cyrl-CS"/>
        </w:rPr>
        <w:t>јњу цену;</w:t>
      </w:r>
    </w:p>
    <w:p w:rsidR="00B10F05" w:rsidRPr="00FE060E" w:rsidRDefault="00B10F05" w:rsidP="00B10F05">
      <w:pPr>
        <w:pStyle w:val="ListParagraph"/>
        <w:widowControl/>
        <w:numPr>
          <w:ilvl w:val="0"/>
          <w:numId w:val="1"/>
        </w:numPr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060E">
        <w:rPr>
          <w:rFonts w:ascii="Times New Roman" w:hAnsi="Times New Roman" w:cs="Times New Roman"/>
          <w:sz w:val="24"/>
          <w:szCs w:val="24"/>
          <w:lang w:val="sr-Cyrl-CS"/>
        </w:rPr>
        <w:t>У колон</w:t>
      </w:r>
      <w:r w:rsidRPr="00FE060E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FE060E" w:rsidRPr="00FE060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E060E">
        <w:rPr>
          <w:rFonts w:ascii="Times New Roman" w:hAnsi="Times New Roman" w:cs="Times New Roman"/>
          <w:b/>
          <w:sz w:val="24"/>
          <w:szCs w:val="24"/>
          <w:lang w:val="sr-Cyrl-CS"/>
        </w:rPr>
        <w:t>Надокнада за вођу пута</w:t>
      </w:r>
      <w:r w:rsidRPr="00FE060E">
        <w:rPr>
          <w:rFonts w:ascii="Times New Roman" w:hAnsi="Times New Roman" w:cs="Times New Roman"/>
          <w:sz w:val="24"/>
          <w:szCs w:val="24"/>
          <w:lang w:val="sr-Cyrl-CS"/>
        </w:rPr>
        <w:t xml:space="preserve"> -  унет је износ који агенција пла</w:t>
      </w:r>
      <w:r w:rsidR="001F31A7">
        <w:rPr>
          <w:rFonts w:ascii="Times New Roman" w:hAnsi="Times New Roman" w:cs="Times New Roman"/>
          <w:sz w:val="24"/>
          <w:szCs w:val="24"/>
          <w:lang w:val="sr-Cyrl-CS"/>
        </w:rPr>
        <w:t>ћа вођи пута по дану и по ученику у бруто износу,</w:t>
      </w:r>
      <w:r w:rsidRPr="00FE060E">
        <w:rPr>
          <w:rFonts w:ascii="Times New Roman" w:hAnsi="Times New Roman" w:cs="Times New Roman"/>
          <w:sz w:val="24"/>
          <w:szCs w:val="24"/>
          <w:lang w:val="sr-Cyrl-CS"/>
        </w:rPr>
        <w:t xml:space="preserve"> и који улази у крај</w:t>
      </w:r>
      <w:r w:rsidR="001F31A7">
        <w:rPr>
          <w:rFonts w:ascii="Times New Roman" w:hAnsi="Times New Roman" w:cs="Times New Roman"/>
          <w:sz w:val="24"/>
          <w:szCs w:val="24"/>
          <w:lang w:val="sr-Cyrl-CS"/>
        </w:rPr>
        <w:t>њу цену;</w:t>
      </w:r>
    </w:p>
    <w:p w:rsidR="00B10F05" w:rsidRPr="00FE060E" w:rsidRDefault="00FE060E" w:rsidP="00B10F05">
      <w:pPr>
        <w:pStyle w:val="ListParagraph"/>
        <w:widowControl/>
        <w:numPr>
          <w:ilvl w:val="0"/>
          <w:numId w:val="1"/>
        </w:numPr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E060E">
        <w:rPr>
          <w:rFonts w:ascii="Times New Roman" w:hAnsi="Times New Roman" w:cs="Times New Roman"/>
          <w:sz w:val="24"/>
          <w:szCs w:val="24"/>
          <w:lang w:val="sr-Cyrl-CS"/>
        </w:rPr>
        <w:t xml:space="preserve">У колону </w:t>
      </w:r>
      <w:r w:rsidR="00B10F05" w:rsidRPr="00FE060E">
        <w:rPr>
          <w:rFonts w:ascii="Times New Roman" w:hAnsi="Times New Roman" w:cs="Times New Roman"/>
          <w:sz w:val="24"/>
          <w:szCs w:val="24"/>
          <w:lang w:val="sr-Cyrl-CS"/>
        </w:rPr>
        <w:t>Укупна цена за једног ученика – уноси се збир ставки од 1. до 4. са и без ПДВа</w:t>
      </w:r>
    </w:p>
    <w:p w:rsidR="00CF76FD" w:rsidRDefault="006E7987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Cs w:val="24"/>
        </w:rPr>
        <w:t>колону</w:t>
      </w:r>
      <w:proofErr w:type="spellEnd"/>
      <w:r w:rsidR="006019DA">
        <w:rPr>
          <w:rFonts w:ascii="Times New Roman" w:hAnsi="Times New Roman" w:cs="Times New Roman"/>
          <w:szCs w:val="24"/>
        </w:rPr>
        <w:t xml:space="preserve"> ''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Укупна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цена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за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оквиран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број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од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 </w:t>
      </w:r>
      <w:r w:rsidR="00B10F05">
        <w:rPr>
          <w:rFonts w:ascii="Times New Roman" w:hAnsi="Times New Roman" w:cs="Times New Roman"/>
          <w:b/>
          <w:szCs w:val="24"/>
          <w:lang w:val="ru-RU"/>
        </w:rPr>
        <w:t>111</w:t>
      </w:r>
      <w:r w:rsidR="006019DA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>
        <w:rPr>
          <w:rFonts w:ascii="Times New Roman" w:hAnsi="Times New Roman" w:cs="Times New Roman"/>
          <w:b/>
          <w:szCs w:val="24"/>
        </w:rPr>
        <w:t>ученика</w:t>
      </w:r>
      <w:proofErr w:type="spellEnd"/>
      <w:r w:rsidR="006019DA">
        <w:rPr>
          <w:rFonts w:ascii="Times New Roman" w:hAnsi="Times New Roman" w:cs="Times New Roman"/>
          <w:b/>
          <w:szCs w:val="24"/>
        </w:rPr>
        <w:t xml:space="preserve">'' </w:t>
      </w:r>
      <w:proofErr w:type="spellStart"/>
      <w:r w:rsidR="006019DA">
        <w:rPr>
          <w:rFonts w:ascii="Times New Roman" w:hAnsi="Times New Roman" w:cs="Times New Roman"/>
        </w:rPr>
        <w:t>уноси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се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укупна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вредност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услуге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за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дати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оквирни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број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ученика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без</w:t>
      </w:r>
      <w:proofErr w:type="spellEnd"/>
      <w:r w:rsidR="006019DA">
        <w:rPr>
          <w:rFonts w:ascii="Times New Roman" w:hAnsi="Times New Roman" w:cs="Times New Roman"/>
        </w:rPr>
        <w:t xml:space="preserve"> ПДВ-а и </w:t>
      </w:r>
      <w:proofErr w:type="spellStart"/>
      <w:r w:rsidR="006019DA">
        <w:rPr>
          <w:rFonts w:ascii="Times New Roman" w:hAnsi="Times New Roman" w:cs="Times New Roman"/>
        </w:rPr>
        <w:t>са</w:t>
      </w:r>
      <w:proofErr w:type="spellEnd"/>
      <w:r w:rsidR="006019DA">
        <w:rPr>
          <w:rFonts w:ascii="Times New Roman" w:hAnsi="Times New Roman" w:cs="Times New Roman"/>
        </w:rPr>
        <w:t xml:space="preserve"> ПДВ-</w:t>
      </w:r>
      <w:proofErr w:type="spellStart"/>
      <w:r w:rsidR="006019DA">
        <w:rPr>
          <w:rFonts w:ascii="Times New Roman" w:hAnsi="Times New Roman" w:cs="Times New Roman"/>
        </w:rPr>
        <w:t>ом</w:t>
      </w:r>
      <w:proofErr w:type="spellEnd"/>
      <w:r w:rsidR="006019DA">
        <w:rPr>
          <w:rFonts w:ascii="Times New Roman" w:hAnsi="Times New Roman" w:cs="Times New Roman"/>
        </w:rPr>
        <w:t xml:space="preserve"> (</w:t>
      </w:r>
      <w:proofErr w:type="spellStart"/>
      <w:r w:rsidR="006019DA">
        <w:rPr>
          <w:rFonts w:ascii="Times New Roman" w:hAnsi="Times New Roman" w:cs="Times New Roman"/>
        </w:rPr>
        <w:t>тако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што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се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B10F05">
        <w:rPr>
          <w:rFonts w:ascii="Times New Roman" w:hAnsi="Times New Roman" w:cs="Times New Roman"/>
        </w:rPr>
        <w:t>укупна</w:t>
      </w:r>
      <w:proofErr w:type="spellEnd"/>
      <w:r w:rsidR="00B10F05">
        <w:rPr>
          <w:rFonts w:ascii="Times New Roman" w:hAnsi="Times New Roman" w:cs="Times New Roman"/>
        </w:rPr>
        <w:t xml:space="preserve"> </w:t>
      </w:r>
      <w:proofErr w:type="spellStart"/>
      <w:r w:rsidR="00B10F05">
        <w:rPr>
          <w:rFonts w:ascii="Times New Roman" w:hAnsi="Times New Roman" w:cs="Times New Roman"/>
        </w:rPr>
        <w:t>цена</w:t>
      </w:r>
      <w:proofErr w:type="spellEnd"/>
      <w:r w:rsidR="00B10F0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B10F05">
        <w:rPr>
          <w:rFonts w:ascii="Times New Roman" w:hAnsi="Times New Roman" w:cs="Times New Roman"/>
        </w:rPr>
        <w:t>по</w:t>
      </w:r>
      <w:proofErr w:type="spellEnd"/>
      <w:r w:rsidR="00B10F05">
        <w:rPr>
          <w:rFonts w:ascii="Times New Roman" w:hAnsi="Times New Roman" w:cs="Times New Roman"/>
        </w:rPr>
        <w:t xml:space="preserve">  </w:t>
      </w:r>
      <w:proofErr w:type="spellStart"/>
      <w:r w:rsidR="00B10F05">
        <w:rPr>
          <w:rFonts w:ascii="Times New Roman" w:hAnsi="Times New Roman" w:cs="Times New Roman"/>
        </w:rPr>
        <w:t>ученику</w:t>
      </w:r>
      <w:proofErr w:type="gramEnd"/>
      <w:r w:rsidR="00B10F05">
        <w:rPr>
          <w:rFonts w:ascii="Times New Roman" w:hAnsi="Times New Roman" w:cs="Times New Roman"/>
        </w:rPr>
        <w:t>-ставка</w:t>
      </w:r>
      <w:proofErr w:type="spellEnd"/>
      <w:r w:rsidR="00B10F05">
        <w:rPr>
          <w:rFonts w:ascii="Times New Roman" w:hAnsi="Times New Roman" w:cs="Times New Roman"/>
        </w:rPr>
        <w:t xml:space="preserve"> 5</w:t>
      </w:r>
      <w:r w:rsidR="006019DA">
        <w:rPr>
          <w:rFonts w:ascii="Times New Roman" w:hAnsi="Times New Roman" w:cs="Times New Roman"/>
        </w:rPr>
        <w:t xml:space="preserve">. </w:t>
      </w:r>
      <w:proofErr w:type="spellStart"/>
      <w:r w:rsidR="006019DA">
        <w:rPr>
          <w:rFonts w:ascii="Times New Roman" w:hAnsi="Times New Roman" w:cs="Times New Roman"/>
        </w:rPr>
        <w:t>помножи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proofErr w:type="spellStart"/>
      <w:r w:rsidR="006019DA">
        <w:rPr>
          <w:rFonts w:ascii="Times New Roman" w:hAnsi="Times New Roman" w:cs="Times New Roman"/>
        </w:rPr>
        <w:t>са</w:t>
      </w:r>
      <w:proofErr w:type="spellEnd"/>
      <w:r w:rsidR="006019DA">
        <w:rPr>
          <w:rFonts w:ascii="Times New Roman" w:hAnsi="Times New Roman" w:cs="Times New Roman"/>
        </w:rPr>
        <w:t xml:space="preserve"> </w:t>
      </w:r>
      <w:r w:rsidR="00B10F05">
        <w:rPr>
          <w:rFonts w:ascii="Times New Roman" w:hAnsi="Times New Roman" w:cs="Times New Roman"/>
          <w:lang w:val="ru-RU"/>
        </w:rPr>
        <w:t>111</w:t>
      </w:r>
      <w:r w:rsidR="006019DA">
        <w:rPr>
          <w:rFonts w:ascii="Times New Roman" w:hAnsi="Times New Roman" w:cs="Times New Roman"/>
        </w:rPr>
        <w:t>).</w:t>
      </w:r>
    </w:p>
    <w:p w:rsidR="00CF76FD" w:rsidRDefault="00CF76FD">
      <w:pPr>
        <w:pStyle w:val="NoSpacing"/>
        <w:jc w:val="both"/>
        <w:rPr>
          <w:rFonts w:ascii="Times New Roman" w:hAnsi="Times New Roman" w:cs="Times New Roman"/>
          <w:b/>
          <w:szCs w:val="24"/>
        </w:rPr>
      </w:pPr>
    </w:p>
    <w:p w:rsidR="002E2459" w:rsidRPr="008C176F" w:rsidRDefault="00F63659">
      <w:pPr>
        <w:pStyle w:val="NoSpacing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  <w:r w:rsidRPr="008C176F">
        <w:rPr>
          <w:rFonts w:ascii="Times New Roman" w:hAnsi="Times New Roman" w:cs="Times New Roman"/>
          <w:b/>
          <w:i/>
          <w:color w:val="auto"/>
          <w:szCs w:val="24"/>
        </w:rPr>
        <w:t>*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Понуђачи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на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Порталу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јавних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набавки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у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обрасцу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понуде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уписују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УК</w:t>
      </w:r>
      <w:r w:rsidR="002E2459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УПНЕ ЦЕНЕ ЗА ОКВИРАН </w:t>
      </w:r>
      <w:proofErr w:type="gramStart"/>
      <w:r w:rsidR="002E2459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БРОЈ  </w:t>
      </w:r>
      <w:r w:rsidR="008D3CF4">
        <w:rPr>
          <w:rFonts w:ascii="Times New Roman" w:hAnsi="Times New Roman" w:cs="Times New Roman"/>
          <w:b/>
          <w:i/>
          <w:color w:val="auto"/>
          <w:szCs w:val="24"/>
        </w:rPr>
        <w:t>ОД</w:t>
      </w:r>
      <w:proofErr w:type="gramEnd"/>
      <w:r w:rsidR="008D3CF4">
        <w:rPr>
          <w:rFonts w:ascii="Times New Roman" w:hAnsi="Times New Roman" w:cs="Times New Roman"/>
          <w:b/>
          <w:i/>
          <w:color w:val="auto"/>
          <w:szCs w:val="24"/>
        </w:rPr>
        <w:t xml:space="preserve"> 111</w:t>
      </w:r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УЧЕНИКА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без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ПДВ-а и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са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ПДВ -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ом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(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Износи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из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Табеле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3)</w:t>
      </w:r>
    </w:p>
    <w:p w:rsidR="00F63659" w:rsidRPr="008C176F" w:rsidRDefault="00F63659">
      <w:pPr>
        <w:pStyle w:val="NoSpacing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  <w:r w:rsidRPr="008C176F">
        <w:rPr>
          <w:rFonts w:ascii="Times New Roman" w:hAnsi="Times New Roman" w:cs="Times New Roman"/>
          <w:i/>
          <w:iCs/>
          <w:noProof/>
          <w:color w:val="auto"/>
          <w:kern w:val="1"/>
          <w:szCs w:val="24"/>
        </w:rPr>
        <w:t>УКУПНА ЦЕНА ЗА ОКВИРНИ БРОЈ УЧЕНИКА БЕЗ ПДВ – а ће служити само као начин да се рангирају понуде</w:t>
      </w:r>
    </w:p>
    <w:p w:rsidR="00CF76FD" w:rsidRDefault="006019DA">
      <w:pPr>
        <w:pStyle w:val="NoSpacing"/>
        <w:jc w:val="both"/>
        <w:rPr>
          <w:rFonts w:ascii="Times New Roman" w:hAnsi="Times New Roman" w:cs="Times New Roman"/>
          <w:i/>
          <w:iCs/>
          <w:szCs w:val="24"/>
        </w:rPr>
      </w:pPr>
      <w:proofErr w:type="gramStart"/>
      <w:r w:rsidRPr="008C176F">
        <w:rPr>
          <w:rFonts w:ascii="Times New Roman" w:hAnsi="Times New Roman" w:cs="Times New Roman"/>
          <w:b/>
          <w:i/>
          <w:iCs/>
          <w:color w:val="auto"/>
          <w:szCs w:val="24"/>
        </w:rPr>
        <w:t>*</w:t>
      </w:r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У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цену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морају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бити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урачуанати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сви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трошкови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огранизације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путовања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, у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складу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са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спецификацијом</w:t>
      </w:r>
      <w:proofErr w:type="spellEnd"/>
      <w:r>
        <w:rPr>
          <w:rFonts w:ascii="Times New Roman" w:hAnsi="Times New Roman" w:cs="Times New Roman"/>
          <w:i/>
          <w:iCs/>
          <w:szCs w:val="24"/>
        </w:rPr>
        <w:t>.</w:t>
      </w:r>
      <w:proofErr w:type="gramEnd"/>
      <w:r>
        <w:rPr>
          <w:rFonts w:ascii="Times New Roman" w:hAnsi="Times New Roman" w:cs="Times New Roman"/>
          <w:i/>
          <w:iCs/>
          <w:szCs w:val="24"/>
        </w:rPr>
        <w:t xml:space="preserve"> </w:t>
      </w:r>
    </w:p>
    <w:p w:rsidR="00CF76FD" w:rsidRDefault="006019DA">
      <w:pPr>
        <w:pStyle w:val="NoSpacing"/>
        <w:jc w:val="both"/>
        <w:rPr>
          <w:rFonts w:ascii="Times New Roman" w:hAnsi="Times New Roman" w:cs="Times New Roman"/>
          <w:i/>
          <w:iCs/>
          <w:color w:val="auto"/>
          <w:szCs w:val="24"/>
          <w:lang/>
        </w:rPr>
      </w:pPr>
      <w:proofErr w:type="gramStart"/>
      <w:r>
        <w:rPr>
          <w:rFonts w:ascii="Times New Roman" w:hAnsi="Times New Roman" w:cs="Times New Roman"/>
          <w:i/>
          <w:iCs/>
          <w:szCs w:val="24"/>
        </w:rPr>
        <w:t xml:space="preserve">*У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случају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било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каквих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нејасноћа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погледу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цене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наручилац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задржава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право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да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од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понуђача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фази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стручне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оцене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понуда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захтева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додатно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појашњење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понуђене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цене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>.</w:t>
      </w:r>
      <w:proofErr w:type="gramEnd"/>
    </w:p>
    <w:p w:rsidR="001F31A7" w:rsidRDefault="001F31A7" w:rsidP="001F31A7">
      <w:pPr>
        <w:spacing w:line="276" w:lineRule="auto"/>
        <w:jc w:val="both"/>
        <w:rPr>
          <w:b/>
          <w:bCs/>
          <w:iCs/>
          <w:noProof/>
          <w:lang/>
        </w:rPr>
      </w:pPr>
    </w:p>
    <w:p w:rsidR="001F31A7" w:rsidRPr="004201C9" w:rsidRDefault="001F31A7" w:rsidP="001F31A7">
      <w:pPr>
        <w:spacing w:line="276" w:lineRule="auto"/>
        <w:jc w:val="both"/>
        <w:rPr>
          <w:bCs/>
          <w:iCs/>
          <w:noProof/>
        </w:rPr>
      </w:pPr>
      <w:r w:rsidRPr="00C83564">
        <w:rPr>
          <w:b/>
          <w:bCs/>
          <w:iCs/>
          <w:noProof/>
        </w:rPr>
        <w:t>ТЕРМИН РЕАЛИЗАЦИЈЕ ЕКСКУРЗИЈЕ</w:t>
      </w:r>
      <w:r w:rsidRPr="005E2393">
        <w:rPr>
          <w:bCs/>
          <w:iCs/>
          <w:noProof/>
        </w:rPr>
        <w:t>:</w:t>
      </w:r>
      <w:r>
        <w:rPr>
          <w:bCs/>
          <w:iCs/>
          <w:noProof/>
        </w:rPr>
        <w:t xml:space="preserve"> </w:t>
      </w:r>
      <w:r w:rsidRPr="005E2393">
        <w:rPr>
          <w:bCs/>
          <w:iCs/>
          <w:noProof/>
        </w:rPr>
        <w:t>(Уписати планирани датум реализације екскурзије</w:t>
      </w:r>
      <w:r>
        <w:rPr>
          <w:bCs/>
          <w:iCs/>
          <w:noProof/>
        </w:rPr>
        <w:t xml:space="preserve"> (дан, </w:t>
      </w:r>
      <w:r w:rsidRPr="005E2393">
        <w:rPr>
          <w:bCs/>
          <w:iCs/>
          <w:noProof/>
        </w:rPr>
        <w:t>месец и годину) у складу са захтевом из техничке спецификације)_______________________________________________</w:t>
      </w:r>
      <w:r>
        <w:rPr>
          <w:bCs/>
          <w:iCs/>
          <w:noProof/>
        </w:rPr>
        <w:t>_________________</w:t>
      </w:r>
    </w:p>
    <w:p w:rsidR="001F31A7" w:rsidRPr="001F31A7" w:rsidRDefault="001F31A7">
      <w:pPr>
        <w:pStyle w:val="NoSpacing"/>
        <w:jc w:val="both"/>
        <w:rPr>
          <w:rFonts w:ascii="Times New Roman" w:hAnsi="Times New Roman" w:cs="Times New Roman"/>
          <w:b/>
          <w:i/>
          <w:iCs/>
          <w:szCs w:val="24"/>
          <w:lang/>
        </w:rPr>
      </w:pPr>
    </w:p>
    <w:sectPr w:rsidR="001F31A7" w:rsidRPr="001F31A7" w:rsidSect="001F31A7">
      <w:pgSz w:w="12240" w:h="15840"/>
      <w:pgMar w:top="851" w:right="1440" w:bottom="720" w:left="1440" w:header="0" w:footer="0" w:gutter="0"/>
      <w:pgNumType w:start="1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52D2"/>
    <w:multiLevelType w:val="multilevel"/>
    <w:tmpl w:val="126AF39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30C329B"/>
    <w:multiLevelType w:val="hybridMultilevel"/>
    <w:tmpl w:val="FD402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D28AF"/>
    <w:multiLevelType w:val="multilevel"/>
    <w:tmpl w:val="F612BA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hyphenationZone w:val="425"/>
  <w:characterSpacingControl w:val="doNotCompress"/>
  <w:compat/>
  <w:rsids>
    <w:rsidRoot w:val="00CF76FD"/>
    <w:rsid w:val="001F31A7"/>
    <w:rsid w:val="00265027"/>
    <w:rsid w:val="002E2459"/>
    <w:rsid w:val="0038170C"/>
    <w:rsid w:val="00396432"/>
    <w:rsid w:val="004248B5"/>
    <w:rsid w:val="005F71BA"/>
    <w:rsid w:val="006019DA"/>
    <w:rsid w:val="006E7987"/>
    <w:rsid w:val="007260F5"/>
    <w:rsid w:val="00797D08"/>
    <w:rsid w:val="008530CA"/>
    <w:rsid w:val="00855EC8"/>
    <w:rsid w:val="008C176F"/>
    <w:rsid w:val="008D3CF4"/>
    <w:rsid w:val="009912FB"/>
    <w:rsid w:val="00994F80"/>
    <w:rsid w:val="00AB1A5E"/>
    <w:rsid w:val="00AF0FDC"/>
    <w:rsid w:val="00B10F05"/>
    <w:rsid w:val="00B24EE8"/>
    <w:rsid w:val="00C33B8D"/>
    <w:rsid w:val="00CF76FD"/>
    <w:rsid w:val="00DD23D5"/>
    <w:rsid w:val="00E0159A"/>
    <w:rsid w:val="00E8640E"/>
    <w:rsid w:val="00F63659"/>
    <w:rsid w:val="00F97C01"/>
    <w:rsid w:val="00FE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MT" w:eastAsia="Arial MT" w:hAnsi="Arial MT" w:cs="Arial MT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27"/>
    <w:pPr>
      <w:widowControl w:val="0"/>
    </w:pPr>
    <w:rPr>
      <w:rFonts w:eastAsia="Lucida Sans Unicode" w:cs="Mangal"/>
      <w:color w:val="000000"/>
      <w:kern w:val="2"/>
      <w:sz w:val="24"/>
      <w:szCs w:val="24"/>
      <w:lang w:eastAsia="hi-IN"/>
    </w:rPr>
  </w:style>
  <w:style w:type="paragraph" w:styleId="Heading1">
    <w:name w:val="heading 1"/>
    <w:basedOn w:val="Normal"/>
    <w:next w:val="Normal"/>
    <w:uiPriority w:val="9"/>
    <w:qFormat/>
    <w:rsid w:val="002650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650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650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6502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650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650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265027"/>
    <w:rPr>
      <w:sz w:val="16"/>
      <w:szCs w:val="16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rsid w:val="00265027"/>
    <w:rPr>
      <w:rFonts w:ascii="Calibri" w:eastAsia="Calibri" w:hAnsi="Calibri" w:cs="Mangal"/>
      <w:color w:val="000000"/>
      <w:kern w:val="2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265027"/>
    <w:rPr>
      <w:rFonts w:ascii="Arial MT" w:eastAsia="Lucida Sans Unicode" w:hAnsi="Arial MT" w:cs="Mangal"/>
      <w:color w:val="000000"/>
      <w:kern w:val="2"/>
      <w:sz w:val="24"/>
      <w:szCs w:val="21"/>
      <w:lang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65027"/>
    <w:rPr>
      <w:rFonts w:eastAsia="Lucida Sans Unicode" w:cs="Mangal"/>
      <w:color w:val="000000"/>
      <w:kern w:val="2"/>
      <w:sz w:val="20"/>
      <w:szCs w:val="18"/>
      <w:lang w:eastAsia="hi-IN" w:bidi="hi-I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65027"/>
    <w:rPr>
      <w:rFonts w:eastAsia="Lucida Sans Unicode" w:cs="Mangal"/>
      <w:b/>
      <w:bCs/>
      <w:color w:val="000000"/>
      <w:kern w:val="2"/>
      <w:sz w:val="20"/>
      <w:szCs w:val="18"/>
      <w:lang w:eastAsia="hi-I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65027"/>
    <w:rPr>
      <w:rFonts w:ascii="Segoe UI" w:eastAsia="Lucida Sans Unicode" w:hAnsi="Segoe UI" w:cs="Mangal"/>
      <w:color w:val="000000"/>
      <w:kern w:val="2"/>
      <w:sz w:val="18"/>
      <w:szCs w:val="16"/>
      <w:lang w:eastAsia="hi-IN" w:bidi="hi-IN"/>
    </w:rPr>
  </w:style>
  <w:style w:type="paragraph" w:customStyle="1" w:styleId="Heading">
    <w:name w:val="Heading"/>
    <w:basedOn w:val="Normal"/>
    <w:next w:val="BodyText"/>
    <w:qFormat/>
    <w:rsid w:val="002650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265027"/>
    <w:pPr>
      <w:spacing w:after="120"/>
    </w:pPr>
    <w:rPr>
      <w:szCs w:val="21"/>
    </w:rPr>
  </w:style>
  <w:style w:type="paragraph" w:styleId="List">
    <w:name w:val="List"/>
    <w:basedOn w:val="BodyText"/>
    <w:rsid w:val="00265027"/>
    <w:rPr>
      <w:rFonts w:cs="Arial"/>
    </w:rPr>
  </w:style>
  <w:style w:type="paragraph" w:styleId="Caption">
    <w:name w:val="caption"/>
    <w:basedOn w:val="Normal"/>
    <w:qFormat/>
    <w:rsid w:val="0026502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265027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65027"/>
    <w:rPr>
      <w:rFonts w:ascii="Segoe UI" w:hAnsi="Segoe UI"/>
      <w:sz w:val="18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6502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65027"/>
    <w:rPr>
      <w:b/>
      <w:bCs/>
    </w:rPr>
  </w:style>
  <w:style w:type="paragraph" w:styleId="Subtitle">
    <w:name w:val="Subtitle"/>
    <w:basedOn w:val="Normal"/>
    <w:next w:val="Normal"/>
    <w:uiPriority w:val="11"/>
    <w:qFormat/>
    <w:rsid w:val="002650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rsid w:val="00265027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265027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rrialNarrow">
    <w:name w:val="Arrial Narrow"/>
    <w:basedOn w:val="BodyText"/>
    <w:qFormat/>
    <w:rsid w:val="00265027"/>
    <w:pPr>
      <w:widowControl/>
      <w:suppressAutoHyphens w:val="0"/>
      <w:spacing w:after="60"/>
      <w:jc w:val="both"/>
    </w:pPr>
    <w:rPr>
      <w:rFonts w:ascii="Arial Narrow" w:eastAsia="Times New Roman" w:hAnsi="Arial Narrow" w:cs="Times New Roman"/>
      <w:color w:val="auto"/>
      <w:kern w:val="0"/>
      <w:szCs w:val="20"/>
      <w:lang w:val="en-GB" w:eastAsia="en-US" w:bidi="ar-SA"/>
    </w:rPr>
  </w:style>
  <w:style w:type="paragraph" w:styleId="NoSpacing">
    <w:name w:val="No Spacing"/>
    <w:uiPriority w:val="1"/>
    <w:qFormat/>
    <w:rsid w:val="00265027"/>
    <w:pPr>
      <w:widowControl w:val="0"/>
    </w:pPr>
    <w:rPr>
      <w:rFonts w:eastAsia="Lucida Sans Unicode" w:cs="Mangal"/>
      <w:color w:val="000000"/>
      <w:kern w:val="2"/>
      <w:sz w:val="24"/>
      <w:szCs w:val="21"/>
      <w:lang w:eastAsia="hi-IN"/>
    </w:rPr>
  </w:style>
  <w:style w:type="table" w:styleId="TableGrid">
    <w:name w:val="Table Grid"/>
    <w:basedOn w:val="TableNormal"/>
    <w:uiPriority w:val="39"/>
    <w:qFormat/>
    <w:rsid w:val="00265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7">
    <w:name w:val="_Style 17"/>
    <w:basedOn w:val="TableNormal"/>
    <w:qFormat/>
    <w:rsid w:val="00265027"/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Grid1">
    <w:name w:val="Table Grid1"/>
    <w:basedOn w:val="TableNormal"/>
    <w:uiPriority w:val="59"/>
    <w:qFormat/>
    <w:rsid w:val="0026502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6019D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Stojanovic</dc:creator>
  <cp:lastModifiedBy>LidijA</cp:lastModifiedBy>
  <cp:revision>3</cp:revision>
  <cp:lastPrinted>2025-01-24T12:30:00Z</cp:lastPrinted>
  <dcterms:created xsi:type="dcterms:W3CDTF">2026-01-15T18:15:00Z</dcterms:created>
  <dcterms:modified xsi:type="dcterms:W3CDTF">2026-01-15T18:24:00Z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54926EA466754A5B9F1BAFC07C252BBE_12</vt:lpwstr>
  </property>
  <property fmtid="{D5CDD505-2E9C-101B-9397-08002B2CF9AE}" pid="3" name="KSOProductBuildVer">
    <vt:lpwstr>1033-12.2.0.19307</vt:lpwstr>
  </property>
</Properties>
</file>